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Report; publication of data</w:t>
      </w:r>
    </w:p>
    <w:p>
      <w:pPr>
        <w:jc w:val="both"/>
        <w:spacing w:before="100" w:after="100"/>
        <w:ind w:start="360"/>
        <w:ind w:firstLine="360"/>
      </w:pPr>
      <w:r>
        <w:rPr/>
      </w:r>
      <w:r>
        <w:rPr/>
      </w:r>
      <w:r>
        <w:t xml:space="preserve">Beginning January 15, 2025 and annually thereafter, 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  Information reported may not include personally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2023, c. 368,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§4754. REPORT;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