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Department of Inland Fisheries and Wildlife</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Inland Fisheries and Wildlife.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Game Warden Colonel; and</w:t>
      </w:r>
      <w:r>
        <w:t xml:space="preserve">  </w:t>
      </w:r>
      <w:r xmlns:wp="http://schemas.openxmlformats.org/drawingml/2010/wordprocessingDrawing" xmlns:w15="http://schemas.microsoft.com/office/word/2012/wordml">
        <w:rPr>
          <w:rFonts w:ascii="Arial" w:hAnsi="Arial" w:cs="Arial"/>
          <w:sz w:val="22"/>
          <w:szCs w:val="22"/>
        </w:rPr>
        <w:t xml:space="preserve">[PL 1983, c. 862, §14 (AMD).]</w:t>
      </w:r>
    </w:p>
    <w:p>
      <w:pPr>
        <w:jc w:val="both"/>
        <w:spacing w:before="100" w:after="0"/>
        <w:ind w:start="720"/>
      </w:pPr>
      <w:r>
        <w:rPr/>
        <w:t>C</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862, §14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862,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§942.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§942.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