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Procedures; legal effect</w:t>
      </w:r>
    </w:p>
    <w:p>
      <w:pPr>
        <w:jc w:val="both"/>
        <w:spacing w:before="100" w:after="100"/>
        <w:ind w:start="360"/>
        <w:ind w:firstLine="360"/>
      </w:pPr>
      <w:r>
        <w:rPr>
          <w:b/>
        </w:rPr>
        <w:t>1</w:t>
        <w:t xml:space="preserve">.  </w:t>
      </w:r>
      <w:r>
        <w:rPr>
          <w:b/>
        </w:rPr>
        <w:t xml:space="preserve">Necessary provisions.</w:t>
        <w:t xml:space="preserve"> </w:t>
      </w:r>
      <w:r>
        <w:t xml:space="preserve"> </w:t>
      </w:r>
      <w:r>
        <w:t xml:space="preserve">An airport authority charter must include the following that are not specified in this chapter:</w:t>
      </w:r>
    </w:p>
    <w:p>
      <w:pPr>
        <w:jc w:val="both"/>
        <w:spacing w:before="100" w:after="0"/>
        <w:ind w:start="720"/>
      </w:pPr>
      <w:r>
        <w:rPr/>
        <w:t>A</w:t>
        <w:t xml:space="preserve">.  </w:t>
      </w:r>
      <w:r>
        <w:rPr/>
      </w:r>
      <w:r>
        <w:t xml:space="preserve">The corporate name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territorial limits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number of directors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The appointing authority responsible for appointing or the method of electing the first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The terms of the directors who are elected or appointed subsequent to the first board.  Terms of the first board are determined pursuant to </w:t>
      </w:r>
      <w:r>
        <w:t>section 174,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F</w:t>
        <w:t xml:space="preserve">.  </w:t>
      </w:r>
      <w:r>
        <w:rPr/>
      </w:r>
      <w:r>
        <w:t xml:space="preserve">Whether the directors, subsequent to the first board, are appointed or elected.  Reference must be made to the appropriate subsections of </w:t>
      </w:r>
      <w:r>
        <w:t>section 174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G</w:t>
        <w:t xml:space="preserve">.  </w:t>
      </w:r>
      <w:r>
        <w:rPr/>
      </w:r>
      <w:r>
        <w:t xml:space="preserve">The procedures for a local referendum on the creation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An airport authority charter may include provisions relating to:</w:t>
      </w:r>
    </w:p>
    <w:p>
      <w:pPr>
        <w:jc w:val="both"/>
        <w:spacing w:before="100" w:after="0"/>
        <w:ind w:start="720"/>
      </w:pPr>
      <w:r>
        <w:rPr/>
        <w:t>A</w:t>
        <w:t xml:space="preserve">.  </w:t>
      </w:r>
      <w:r>
        <w:rPr/>
      </w:r>
      <w:r>
        <w:t xml:space="preserve">Special qualifications of directors, other than the residency requirement established under </w:t>
      </w:r>
      <w:r>
        <w:t>section 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Additional purposes and powers beyond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Specific rights or responsibilities of founding entities;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Authorization for the airport authority to acquire the rights, interests, property and assets and assume the debts and liabilities of an airport sponsor;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other powers or duties necessary to the accomplishment of the purposes for creating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Procedures; legal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Procedures; legal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§173. PROCEDURES; LEGAL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