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1037</w:t>
        <w:t xml:space="preserve">.  </w:t>
      </w:r>
      <w:r>
        <w:rPr>
          <w:b/>
        </w:rPr>
        <w:t xml:space="preserve">Inspector licensing</w:t>
      </w:r>
    </w:p>
    <w:p>
      <w:pPr>
        <w:jc w:val="both"/>
        <w:spacing w:before="100" w:after="0"/>
        <w:ind w:start="360"/>
        <w:ind w:firstLine="360"/>
      </w:pPr>
      <w:r>
        <w:rPr>
          <w:b/>
        </w:rPr>
        <w:t>1</w:t>
        <w:t xml:space="preserve">.  </w:t>
      </w:r>
      <w:r>
        <w:rPr>
          <w:b/>
        </w:rPr>
        <w:t xml:space="preserve">License.</w:t>
        <w:t xml:space="preserve"> </w:t>
      </w:r>
      <w:r>
        <w:t xml:space="preserve"> </w:t>
      </w:r>
      <w:r>
        <w:t xml:space="preserve">The commissioner may establish standards for licensing potato inspectors for the purposes of this subchapter, conduct examinations to license and license successful applicants; except that the commissioner may determine not to license such private inspectors if the commissioner finds that the volume of potatoes inspected by the federal-state inspection service is insufficient to reasonably and efficiently sustain the availability at the federal-state inspection service in the State. The commissioner shall charge a fee of $10 for taking the examination and $15 for a license. A license is for 2 years and may be renewed.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§119 (COR).]</w:t>
      </w:r>
    </w:p>
    <w:p>
      <w:pPr>
        <w:jc w:val="both"/>
        <w:spacing w:before="100" w:after="0"/>
        <w:ind w:start="360"/>
        <w:ind w:firstLine="360"/>
      </w:pPr>
      <w:r>
        <w:rPr>
          <w:b/>
        </w:rPr>
        <w:t>2</w:t>
        <w:t xml:space="preserve">.  </w:t>
      </w:r>
      <w:r>
        <w:rPr>
          <w:b/>
        </w:rPr>
        <w:t xml:space="preserve">Fees.</w:t>
        <w:t xml:space="preserve"> </w:t>
      </w:r>
      <w:r>
        <w:t xml:space="preserve"> </w:t>
      </w:r>
      <w:r>
        <w:t xml:space="preserve">All fees collected under this section shall be paid immediately to the Treasurer of State and credited to the department for the administration of this section and other expenses incident to the administration of this subchapter. If any fees are not spent during the year in which they are collected, the unexpended balance shall not lapse, but shall be carried as a continuing account and available for the purpose specified until spent.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w:t>
      </w:r>
    </w:p>
    <w:p>
      <w:pPr>
        <w:jc w:val="both"/>
        <w:spacing w:before="100" w:after="0"/>
        <w:ind w:start="360"/>
        <w:ind w:firstLine="360"/>
      </w:pPr>
      <w:r>
        <w:rPr>
          <w:b/>
        </w:rPr>
        <w:t>3</w:t>
        <w:t xml:space="preserve">.  </w:t>
      </w:r>
      <w:r>
        <w:rPr>
          <w:b/>
        </w:rPr>
        <w:t xml:space="preserve">Revocation.</w:t>
        <w:t xml:space="preserve"> </w:t>
      </w:r>
      <w:r>
        <w:t xml:space="preserve"> </w:t>
      </w:r>
      <w:r>
        <w:t xml:space="preserve">The commissioner may refuse to renew and the District Court may revoke the license of an inspector upon finding that the inspector has knowingly falsified information relating to inspections or his application for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 12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513, §§10,12 (NEW). PL 1999, c. 547, §B78 (AMD). PL 1999, c. 547, §B80 (AFF). RR 2021, c. 1, Pt. B, §119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§1037. Inspector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§1037. Inspector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§1037. INSPECTOR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