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1044-A</w:t>
        <w:t xml:space="preserve">.  </w:t>
      </w:r>
      <w:r>
        <w:rPr>
          <w:b/>
        </w:rPr>
        <w:t xml:space="preserve">Licensing requirements</w:t>
      </w:r>
    </w:p>
    <w:p>
      <w:pPr>
        <w:jc w:val="both"/>
        <w:spacing w:before="100" w:after="100"/>
        <w:ind w:start="360"/>
        <w:ind w:firstLine="360"/>
      </w:pPr>
      <w:r>
        <w:rPr/>
      </w:r>
      <w:r>
        <w:rPr/>
      </w:r>
      <w:r>
        <w:t xml:space="preserve">For the purpose of providing revenues to defray the expense of the inspection and analysis prescribed in this subchapter, the commissioner shall license seed labelers. The commissioner shall prescribe the license application form. License fees established under this subchapter may be collected on other than an annual basis if the license required in this section is issued in conjunction with a nursery operator's license issued under </w:t>
      </w:r>
      <w:r>
        <w:t>section 2171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84, §2 (AMD).]</w:t>
      </w:r>
    </w:p>
    <w:p>
      <w:pPr>
        <w:jc w:val="both"/>
        <w:spacing w:before="100" w:after="100"/>
        <w:ind w:start="360"/>
        <w:ind w:firstLine="360"/>
      </w:pPr>
      <w:r>
        <w:rPr>
          <w:b/>
        </w:rPr>
        <w:t>1</w:t>
        <w:t xml:space="preserve">.  </w:t>
      </w:r>
      <w:r>
        <w:rPr>
          <w:b/>
        </w:rPr>
        <w:t xml:space="preserve">Retail dealer's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435, §2 (RP); PL 1995, c. 435, §3 (AFF).]</w:t>
      </w:r>
    </w:p>
    <w:p>
      <w:pPr>
        <w:jc w:val="both"/>
        <w:spacing w:before="100" w:after="0"/>
        <w:ind w:start="360"/>
        <w:ind w:firstLine="360"/>
      </w:pPr>
      <w:r>
        <w:rPr>
          <w:b/>
        </w:rPr>
        <w:t>2</w:t>
        <w:t xml:space="preserve">.  </w:t>
      </w:r>
      <w:r>
        <w:rPr>
          <w:b/>
        </w:rPr>
        <w:t xml:space="preserve">Seed labeling license.</w:t>
        <w:t xml:space="preserve"> </w:t>
      </w:r>
      <w:r>
        <w:t xml:space="preserve"> </w:t>
      </w:r>
      <w:r>
        <w:t xml:space="preserve">A person, firm or corporation may not label agricultural, vegetable and tree and shrub seeds, except seed potatoes, for planting purposes for distribution or sale in this State without having obtained a seed labeling license. The seed labeling licensee is responsible for the accuracy of the seed contents of all packages, boxes and bags of seeds labeled by the licensee. The fee for a seed labeling license is $50 annually.  A license may be issued for a one-year, 2-year or 3-year period.  Licenses for a period in excess of one year may only be issued with the agreement of or at the request of the applicant. The fee for a 2-year license is 2 times the annual fee.  The fee for a 3-year license is 3 times the annual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EEE, §2 (AMD).]</w:t>
      </w:r>
    </w:p>
    <w:p>
      <w:pPr>
        <w:jc w:val="both"/>
        <w:spacing w:before="100" w:after="0"/>
        <w:ind w:start="360"/>
        <w:ind w:firstLine="360"/>
      </w:pPr>
      <w:r>
        <w:rPr>
          <w:b/>
        </w:rPr>
        <w:t>3</w:t>
        <w:t xml:space="preserve">.  </w:t>
      </w:r>
      <w:r>
        <w:rPr>
          <w:b/>
        </w:rPr>
        <w:t xml:space="preserve">Disposition of fees.</w:t>
        <w:t xml:space="preserve"> </w:t>
      </w:r>
      <w:r>
        <w:t xml:space="preserve"> </w:t>
      </w:r>
      <w:r>
        <w:t xml:space="preserve">Fees received for licenses established under this section shall be paid to the Treasurer of State for deposit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Pt. A,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§A25 (NEW). PL 1995, c. 435, §§1,2 (AMD). PL 1995, c. 435, §3 (AFF). PL 1997, c. 454, §3 (AMD). PL 1999, c. 84, §2 (AMD). PL 2005, c. 12, §EEE2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§1044-A. Licensing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§1044-A. Licensing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§1044-A. LICENSING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