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License; agents</w:t>
      </w:r>
    </w:p>
    <w:p>
      <w:pPr>
        <w:jc w:val="both"/>
        <w:spacing w:before="100" w:after="100"/>
        <w:ind w:start="360"/>
        <w:ind w:firstLine="360"/>
      </w:pPr>
      <w:r>
        <w:rPr/>
      </w:r>
      <w:r>
        <w:rPr/>
      </w:r>
      <w:r>
        <w:t xml:space="preserve">A person, firm, partnership or corporation may not act as a dealer of livestock and poultry unless licensed by the department.  An agent may not act for any dealer unless that agent and the dealer are licensed by the department and the dealer has designated such agent to act in the dealer's behalf.  A dealer is accountable and responsible for acts of the dealer's agents.</w:t>
      </w:r>
      <w:r>
        <w:t xml:space="preserve">  </w:t>
      </w:r>
      <w:r xmlns:wp="http://schemas.openxmlformats.org/drawingml/2010/wordprocessingDrawing" xmlns:w15="http://schemas.microsoft.com/office/word/2012/wordml">
        <w:rPr>
          <w:rFonts w:ascii="Arial" w:hAnsi="Arial" w:cs="Arial"/>
          <w:sz w:val="22"/>
          <w:szCs w:val="22"/>
        </w:rPr>
        <w:t xml:space="preserve">[PL 2001, c. 572,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License;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License;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§1304. LICENSE;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