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License fees deposited in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License fees deposited in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§1346. LICENSE FEES DEPOSITED IN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