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Working capital advance</w:t>
      </w:r>
    </w:p>
    <w:p>
      <w:pPr>
        <w:jc w:val="both"/>
        <w:spacing w:before="100" w:after="100"/>
        <w:ind w:start="360"/>
        <w:ind w:firstLine="360"/>
      </w:pPr>
      <w:r>
        <w:rPr/>
      </w:r>
      <w:r>
        <w:rPr/>
      </w:r>
      <w:r>
        <w:t xml:space="preserve">The State Controller is authorized to advance $300,000 from the General Fund unappropriated surplus to the Certified Seed Fund established in </w:t>
      </w:r>
      <w:r>
        <w:t>section 2107</w:t>
      </w:r>
      <w:r>
        <w:t xml:space="preserve"> during any state fiscal year, if requested in writing by the director of the division of animal and plant health, to be used to provide cash necessary to meet current expenditures of the seed certification program.  These funds must be returned to the General Fund unappropriated surplus before the close of the state fiscal year in which the advance was made.  The State Controller shall report to the joint standing committee of the Legislature having jurisdiction over appropriations and financial affairs within 30 days of making any working capital advance for this purpose.</w:t>
      </w:r>
      <w:r>
        <w:t xml:space="preserve">  </w:t>
      </w:r>
      <w:r xmlns:wp="http://schemas.openxmlformats.org/drawingml/2010/wordprocessingDrawing" xmlns:w15="http://schemas.microsoft.com/office/word/2012/wordml">
        <w:rPr>
          <w:rFonts w:ascii="Arial" w:hAnsi="Arial" w:cs="Arial"/>
          <w:sz w:val="22"/>
          <w:szCs w:val="22"/>
        </w:rPr>
        <w:t xml:space="preserve">[PL 2011, c. 420,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 §E1 (NEW). PL 2003, c. 578, §6 (AMD). PL 2011, c. 420,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§2106. Working capital advance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Working capital advance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§2106. WORKING CAPITAL ADVANCE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