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2772</w:t>
        <w:t xml:space="preserve">.  </w:t>
      </w:r>
      <w:r>
        <w:rPr>
          <w:b/>
        </w:rPr>
        <w:t xml:space="preserve">Possession</w:t>
      </w:r>
    </w:p>
    <w:p>
      <w:pPr>
        <w:jc w:val="both"/>
        <w:spacing w:before="100" w:after="100"/>
        <w:ind w:start="360"/>
        <w:ind w:firstLine="360"/>
      </w:pPr>
      <w:r>
        <w:rPr/>
      </w:r>
      <w:r>
        <w:rPr/>
      </w:r>
      <w:r>
        <w:t xml:space="preserve">It is unlawful for any person to knowingly own or possess honeybees having any contagious or infectious disease or parasite or bee equipment and appliances contaminated by any such disease or parasite. It is unlawful to sell, barter or give away bees, equipment or appliances from any apiary without a certificate of inspection from a qualified bee inspector.</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§2772. Possession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§2772. Possession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§2772. POSSESSION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