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2952-A</w:t>
        <w:t xml:space="preserve">.  </w:t>
      </w:r>
      <w:r>
        <w:rPr>
          <w:b/>
        </w:rPr>
        <w:t xml:space="preserve">Powers and duties</w:t>
      </w:r>
    </w:p>
    <w:p>
      <w:pPr>
        <w:jc w:val="both"/>
        <w:spacing w:before="100" w:after="100"/>
        <w:ind w:start="360"/>
        <w:ind w:firstLine="360"/>
      </w:pPr>
      <w:r>
        <w:rPr>
          <w:b/>
        </w:rPr>
        <w:t>1</w:t>
        <w:t xml:space="preserve">.  </w:t>
      </w:r>
      <w:r>
        <w:rPr>
          <w:b/>
        </w:rPr>
        <w:t xml:space="preserve">Powers; general.</w:t>
        <w:t xml:space="preserve"> </w:t>
      </w:r>
      <w:r>
        <w:t xml:space="preserve"> </w:t>
      </w:r>
      <w:r>
        <w:t xml:space="preserve">The commission may:</w:t>
      </w:r>
    </w:p>
    <w:p>
      <w:pPr>
        <w:jc w:val="both"/>
        <w:spacing w:before="100" w:after="0"/>
        <w:ind w:start="720"/>
      </w:pPr>
      <w:r>
        <w:rPr/>
        <w:t>A</w:t>
        <w:t xml:space="preserve">.  </w:t>
      </w:r>
      <w:r>
        <w:rPr/>
      </w:r>
      <w:r>
        <w:t xml:space="preserve">Establish and change the minimum wholesale and retail prices for the sale of milk within the State;</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B</w:t>
        <w:t xml:space="preserve">.  </w:t>
      </w:r>
      <w:r>
        <w:rPr/>
      </w:r>
      <w:r>
        <w:t xml:space="preserve">Adopt and enforce all rules and orders necessary to carry out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C</w:t>
        <w:t xml:space="preserve">.  </w:t>
      </w:r>
      <w:r>
        <w:rPr/>
      </w:r>
      <w:r>
        <w:t xml:space="preserve">In administering this chapter:</w:t>
      </w:r>
    </w:p>
    <w:p>
      <w:pPr>
        <w:jc w:val="both"/>
        <w:spacing w:before="100" w:after="0"/>
        <w:ind w:start="1080"/>
      </w:pPr>
      <w:r>
        <w:rPr/>
        <w:t>(</w:t>
        <w:t>1</w:t>
        <w:t xml:space="preserve">)  </w:t>
      </w:r>
      <w:r>
        <w:rPr/>
      </w:r>
      <w:r>
        <w:t xml:space="preserve">Conduct hearings;</w:t>
      </w:r>
    </w:p>
    <w:p>
      <w:pPr>
        <w:jc w:val="both"/>
        <w:spacing w:before="100" w:after="0"/>
        <w:ind w:start="1080"/>
      </w:pPr>
      <w:r>
        <w:rPr/>
        <w:t>(</w:t>
        <w:t>2</w:t>
        <w:t xml:space="preserve">)  </w:t>
      </w:r>
      <w:r>
        <w:rPr/>
      </w:r>
      <w:r>
        <w:t xml:space="preserve">Subpoena and examine under oath persons whose activities are subject to the jurisdiction of the commission, including producers, dealers and stores and their officers, agents and representatives; and</w:t>
      </w:r>
    </w:p>
    <w:p>
      <w:pPr>
        <w:jc w:val="both"/>
        <w:spacing w:before="100" w:after="0"/>
        <w:ind w:start="1080"/>
      </w:pPr>
      <w:r>
        <w:rPr/>
        <w:t>(</w:t>
        <w:t>3</w:t>
        <w:t xml:space="preserve">)  </w:t>
      </w:r>
      <w:r>
        <w:rPr/>
      </w:r>
      <w:r>
        <w:t xml:space="preserve">Subpoena and examine the business records, books and accounts of persons whose activities are subject to the jurisdiction of the commission, including producers, dealers and stores and their officers, agents and representatives.</w:t>
      </w:r>
    </w:p>
    <w:p>
      <w:pPr>
        <w:jc w:val="both"/>
        <w:spacing w:before="100" w:after="0"/>
        <w:ind w:start="720"/>
      </w:pPr>
      <w:r>
        <w:rPr/>
      </w:r>
      <w:r>
        <w:rPr/>
      </w:r>
      <w:r>
        <w:t xml:space="preserve">Any member of the commission and any employee designated by the commission may sign subpoenas and administer oaths to witnesses.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§4 (NEW).]</w:t>
      </w:r>
    </w:p>
    <w:p>
      <w:pPr>
        <w:jc w:val="both"/>
        <w:spacing w:before="100" w:after="0"/>
        <w:ind w:start="360"/>
        <w:ind w:firstLine="360"/>
      </w:pPr>
      <w:r>
        <w:rPr>
          <w:b/>
        </w:rPr>
        <w:t>2</w:t>
        <w:t xml:space="preserve">.  </w:t>
      </w:r>
      <w:r>
        <w:rPr>
          <w:b/>
        </w:rPr>
        <w:t xml:space="preserve">Limitations.</w:t>
        <w:t xml:space="preserve"> </w:t>
      </w:r>
      <w:r>
        <w:t xml:space="preserve"> </w:t>
      </w:r>
      <w:r>
        <w:t xml:space="preserve">The commission may not modify, add to or annul any sanitary regulations imposed by any state or municipal authority or compel pasteurization in any market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§4 (NEW).]</w:t>
      </w:r>
    </w:p>
    <w:p>
      <w:pPr>
        <w:jc w:val="both"/>
        <w:spacing w:before="100" w:after="100"/>
        <w:ind w:start="360"/>
        <w:ind w:firstLine="360"/>
      </w:pPr>
      <w:r>
        <w:rPr>
          <w:b/>
        </w:rPr>
        <w:t>3</w:t>
        <w:t xml:space="preserve">.  </w:t>
      </w:r>
      <w:r>
        <w:rPr>
          <w:b/>
        </w:rPr>
        <w:t xml:space="preserve">Duties.</w:t>
        <w:t xml:space="preserve"> </w:t>
      </w:r>
      <w:r>
        <w:t xml:space="preserve"> </w:t>
      </w:r>
      <w:r>
        <w:t xml:space="preserve">The commission shall:</w:t>
      </w:r>
    </w:p>
    <w:p>
      <w:pPr>
        <w:jc w:val="both"/>
        <w:spacing w:before="100" w:after="0"/>
        <w:ind w:start="720"/>
      </w:pPr>
      <w:r>
        <w:rPr/>
        <w:t>A</w:t>
        <w:t xml:space="preserve">.  </w:t>
      </w:r>
      <w:r>
        <w:rPr/>
      </w:r>
      <w:r>
        <w:t xml:space="preserve">Not less than once every 3 years, conduct independent studies of the economics and practices of the milk industry in order to assist the commission in establishing minimum prices.  The studies must include the compilation of cost data for farms at 4 different levels of production; and</w:t>
      </w:r>
      <w:r>
        <w:t xml:space="preserve">  </w:t>
      </w:r>
      <w:r xmlns:wp="http://schemas.openxmlformats.org/drawingml/2010/wordprocessingDrawing" xmlns:w15="http://schemas.microsoft.com/office/word/2012/wordml">
        <w:rPr>
          <w:rFonts w:ascii="Arial" w:hAnsi="Arial" w:cs="Arial"/>
          <w:sz w:val="22"/>
          <w:szCs w:val="22"/>
        </w:rPr>
        <w:t xml:space="preserve">[PL 2009, c. 467, §1 (AMD).]</w:t>
      </w:r>
    </w:p>
    <w:p>
      <w:pPr>
        <w:jc w:val="both"/>
        <w:spacing w:before="100" w:after="0"/>
        <w:ind w:start="720"/>
      </w:pPr>
      <w:r>
        <w:rPr/>
        <w:t>B</w:t>
        <w:t xml:space="preserve">.  </w:t>
      </w:r>
      <w:r>
        <w:rPr/>
      </w:r>
      <w:r>
        <w:t xml:space="preserve">Ensure that distributors give 30 days' notice before terminating delivery to any customer in their delivery area or in the traditional delivery area of a distributor they have purchased.  The 30-day notice does not apply to cancellations resulting from a failure to pay bills.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467, §1 (AMD).]</w:t>
      </w:r>
    </w:p>
    <w:p>
      <w:pPr>
        <w:jc w:val="both"/>
        <w:spacing w:before="100" w:after="100"/>
        <w:ind w:start="360"/>
        <w:ind w:firstLine="360"/>
      </w:pPr>
      <w:r>
        <w:rPr>
          <w:b/>
        </w:rPr>
        <w:t>4</w:t>
        <w:t xml:space="preserve">.  </w:t>
      </w:r>
      <w:r>
        <w:rPr>
          <w:b/>
        </w:rPr>
        <w:t xml:space="preserve">Authority; accounts and records.</w:t>
        <w:t xml:space="preserve"> </w:t>
      </w:r>
      <w:r>
        <w:t xml:space="preserve"> </w:t>
      </w:r>
      <w:r>
        <w:t xml:space="preserve">To enable the commission to perform its duties, the commission may inquire into the management of the businesses of the producers, dealers and stores to obtain from them all necessary information. Every producer, dealer and store shall keep and render to the commission, at such times and in such manner and form as may be prescribed by the rules of the commission, accounts of all business transacted that is related to the production, purchasing, processing, sale or distribution of milk. Such accounts must reasonably reflect, in such detail as the commission considers appropriate, income, expense, assets, liabilities and such other accounting entries as the commission considers necessary, to assist the commission in making its determinations as to:</w:t>
      </w:r>
    </w:p>
    <w:p>
      <w:pPr>
        <w:jc w:val="both"/>
        <w:spacing w:before="100" w:after="0"/>
        <w:ind w:start="720"/>
      </w:pPr>
      <w:r>
        <w:rPr/>
        <w:t>A</w:t>
        <w:t xml:space="preserve">.  </w:t>
      </w:r>
      <w:r>
        <w:rPr/>
      </w:r>
      <w:r>
        <w:t xml:space="preserve">Minimum prices generally;</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B</w:t>
        <w:t xml:space="preserve">.  </w:t>
      </w:r>
      <w:r>
        <w:rPr/>
      </w:r>
      <w:r>
        <w:t xml:space="preserve">Separate minimum price categories to be established to reflect different container costs;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C</w:t>
        <w:t xml:space="preserve">.  </w:t>
      </w:r>
      <w:r>
        <w:rPr/>
      </w:r>
      <w:r>
        <w:t xml:space="preserve">Separate minimum price categories to be established for different quantities of milk packaged and sold in separate containers;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D</w:t>
        <w:t xml:space="preserve">.  </w:t>
      </w:r>
      <w:r>
        <w:rPr/>
      </w:r>
      <w:r>
        <w:t xml:space="preserve">Separate minimum price categories to reflect identifiable distribution costs; and</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E</w:t>
        <w:t xml:space="preserve">.  </w:t>
      </w:r>
      <w:r>
        <w:rPr/>
      </w:r>
      <w:r>
        <w:t xml:space="preserve">All matters pertinent to the proper performance of its duties.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360"/>
      </w:pPr>
      <w:r>
        <w:rPr/>
      </w:r>
      <w:r>
        <w:rPr/>
      </w:r>
      <w:r>
        <w:t xml:space="preserve">The commission shall adopt routine technical rules that establish procedures to enable the commission to inspect the records, books and accounts of dealers, producers and stores at their various offices and places of business at reasonable times.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§F4 (NEW). PL 2009, c. 467,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§2952-A.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§2952-A.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§2952-A.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