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Quality assurance</w:t>
      </w:r>
    </w:p>
    <w:p>
      <w:pPr>
        <w:jc w:val="both"/>
        <w:spacing w:before="100" w:after="100"/>
        <w:ind w:start="360"/>
        <w:ind w:firstLine="360"/>
      </w:pPr>
      <w:r>
        <w:rPr/>
      </w:r>
      <w:r>
        <w:rPr/>
      </w:r>
      <w:r>
        <w:t xml:space="preserve">The commissioner shall, in conjunction with the Maine Agricultural Experiment Station, the Cooperative Extension Service and other public or private agencies, maintain a program of quality assurance by the diligent enforcement of all provisions of this Part which pertain to grading, labeling, licensing and advertising of agricultural products, and by providing direct and indirect assistance to the industry in the adoption of those new technologies and methods of production which will improve the quality of Maine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1983,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 Quality assurance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Quality assurance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§448. QUALITY ASSURANCE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