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department is authorized: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Investigate and examine.</w:t>
        <w:t xml:space="preserve"> </w:t>
      </w:r>
      <w:r>
        <w:t xml:space="preserve"> </w:t>
      </w:r>
      <w:r>
        <w:t xml:space="preserve">To investigate and examine hazardous substances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Collection.</w:t>
        <w:t xml:space="preserve"> </w:t>
      </w:r>
      <w:r>
        <w:t xml:space="preserve"> </w:t>
      </w:r>
      <w:r>
        <w:t xml:space="preserve">To effect the collection and examination of samples of hazardous substances to determine the compliance with the requirements of this subchapter and the officers and employees of the department have authority at all reasonable hours to enter into any motor vehicle, warehouse, store, building, boat, vessel, aircraft or place supposed to contain hazardous substances, for the purpose of inspection or sampling, and to procure samples for analysis or examination from any lot, package or parcel or hazardous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Rules and regulations.</w:t>
        <w:t xml:space="preserve"> </w:t>
      </w:r>
      <w:r>
        <w:t xml:space="preserve"> </w:t>
      </w:r>
      <w:r>
        <w:t xml:space="preserve">To make and enforce such reasonable rules and regulations necessary to carry out this subchapter. The rules and regulations so promulgated shall be adopted in a manner consistent with the Maine Administrative Procedure Act and shall conform so far as practicable to rules and regulations promulgated under authority of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