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5, c. 329, §1 (AMD). PL 2003, c. 2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