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Other laws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Other laws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 OTHER LAWS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