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Judicial action after "stop sale, use or removal" order</w:t>
      </w:r>
    </w:p>
    <w:p>
      <w:pPr>
        <w:jc w:val="both"/>
        <w:spacing w:before="100" w:after="100"/>
        <w:ind w:start="360"/>
        <w:ind w:firstLine="360"/>
      </w:pPr>
      <w:r>
        <w:rPr/>
      </w:r>
      <w:r>
        <w:rPr/>
      </w:r>
      <w:r>
        <w:t xml:space="preserve">The following provisions govern judicial actions concerning a "stop sale, use or removal" order by the board.</w:t>
      </w:r>
      <w:r>
        <w:t xml:space="preserve">  </w:t>
      </w:r>
      <w:r xmlns:wp="http://schemas.openxmlformats.org/drawingml/2010/wordprocessingDrawing" xmlns:w15="http://schemas.microsoft.com/office/word/2012/wordml">
        <w:rPr>
          <w:rFonts w:ascii="Arial" w:hAnsi="Arial" w:cs="Arial"/>
          <w:sz w:val="22"/>
          <w:szCs w:val="22"/>
        </w:rPr>
        <w:t xml:space="preserve">[PL 2005, c. 620, §13 (NEW).]</w:t>
      </w:r>
    </w:p>
    <w:p>
      <w:pPr>
        <w:jc w:val="both"/>
        <w:spacing w:before="100" w:after="0"/>
        <w:ind w:start="360"/>
        <w:ind w:firstLine="360"/>
      </w:pPr>
      <w:r>
        <w:rPr>
          <w:b/>
        </w:rPr>
        <w:t>1</w:t>
        <w:t xml:space="preserve">.  </w:t>
      </w:r>
      <w:r>
        <w:rPr>
          <w:b/>
        </w:rPr>
        <w:t xml:space="preserve">Filing action; adjudication.</w:t>
        <w:t xml:space="preserve"> </w:t>
      </w:r>
      <w:r>
        <w:t xml:space="preserve"> </w:t>
      </w:r>
      <w:r>
        <w:t xml:space="preserve">After service of a "stop sale, use or removal" order is made upon any person, either that person, the registrant or the board may file an action in a court of competent jurisdiction in the district in which the violation is alleged to have occurred for an adjudication of the alleged violation. The court may issue temporary or permanent injunctions, mandatory or restraining, and any intermediate orders it determines necessary or advisable. The court may order condemnation of any pesticide or device that does not meet the requirements of this subchapter or rules adopted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0"/>
        <w:ind w:start="360"/>
        <w:ind w:firstLine="360"/>
      </w:pPr>
      <w:r>
        <w:rPr>
          <w:b/>
        </w:rPr>
        <w:t>2</w:t>
        <w:t xml:space="preserve">.  </w:t>
      </w:r>
      <w:r>
        <w:rPr>
          <w:b/>
        </w:rPr>
        <w:t xml:space="preserve">Disposition of condemned pesticide; costs and fees.</w:t>
        <w:t xml:space="preserve"> </w:t>
      </w:r>
      <w:r>
        <w:t xml:space="preserve"> </w:t>
      </w:r>
      <w:r>
        <w:t xml:space="preserve">If the court orders that a pesticide or device is condemned, the court shall direct that the pesticide or device be disposed of by destruction or sale.  If the pesticide or device is directed to be sold, the proceeds less costs, including legal costs, must be paid to the Treasurer of State as provided in </w:t>
      </w:r>
      <w:r>
        <w:t>section 621</w:t>
      </w:r>
      <w:r>
        <w:t xml:space="preserve">.  A pesticide or device may not be sold contrary to the provisions of this subchapter or rules adopted under this subchapter. When a decree of condemnation is entered against a pesticide or device, the court shall charge court costs, fees, storage and other proper expenses against the person, if any, appearing as claimant of the pesticide.  The court may direct that the pesticide or device be delivered to the owner, upon payment of costs and execution and delivery of a good and sufficient bond conditioned on the pesticide or device not being disposed of unlawfully, for relabeling, reprocessing or otherwise bringing the product into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100"/>
        <w:ind w:start="360"/>
        <w:ind w:firstLine="360"/>
      </w:pPr>
      <w:r>
        <w:rPr>
          <w:b/>
        </w:rPr>
        <w:t>3</w:t>
        <w:t xml:space="preserve">.  </w:t>
      </w:r>
      <w:r>
        <w:rPr>
          <w:b/>
        </w:rPr>
        <w:t xml:space="preserve">Award of court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§E12 (AMD). PL 2005, c. 620,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 Judicial action after "stop sale, use or removal"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Judicial action after "stop sale, use or removal"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§613. JUDICIAL ACTION AFTER "STOP SALE, USE OR REMOVAL"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