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Power and duties of director</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director may:</w:t>
      </w:r>
    </w:p>
    <w:p>
      <w:pPr>
        <w:jc w:val="both"/>
        <w:spacing w:before="100" w:after="0"/>
        <w:ind w:start="720"/>
      </w:pPr>
      <w:r>
        <w:rPr/>
        <w:t>A</w:t>
        <w:t xml:space="preserve">.  </w:t>
      </w:r>
      <w:r>
        <w:rPr/>
      </w:r>
      <w:r>
        <w:t xml:space="preserve">Pursuant to </w:t>
      </w:r>
      <w:r>
        <w:t>section 1103</w:t>
      </w:r>
      <w:r>
        <w:t xml:space="preserve">, issue or deny any application and limit, restrict, suspend or revoke any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Review reports of the investigation and qualifications of an applicant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Prescribe the manner for the collection of all license fees and revenues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Adopt rules the director determines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Investigate complaints regarding the conduct of fantasy contests in violation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Impose sanctions, penalties and costs of investigation and hearing against an applicant or licensee for violation of this chapter or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Review and approve each platform for compliance with the provisions of this chapter and rules adopted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Conduct a financial audit of any licensee, at any time, to ensure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 Power and duties of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Power and duties of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§1102. POWER AND DUTIES OF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