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§2 (AMD). PL 1999, c. 671, §11 (AMD). PL 2003, c. 452, §C7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