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§389. FORGED LOTTERY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