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15-101</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360"/>
        <w:ind w:firstLine="360"/>
      </w:pPr>
      <w:r>
        <w:rPr>
          <w:b/>
        </w:rPr>
        <w:t>1</w:t>
        <w:t xml:space="preserve">.  </w:t>
      </w:r>
      <w:r>
        <w:rPr>
          <w:b/>
        </w:rPr>
        <w:t xml:space="preserve">Provider of postsecondary education.</w:t>
        <w:t xml:space="preserve"> </w:t>
      </w:r>
      <w:r>
        <w:t xml:space="preserve"> </w:t>
      </w:r>
      <w:r>
        <w:t xml:space="preserve">"Provider of postsecondary education" means a person engaged in the business of providing postsecondary education directly, by correspondence or by the Internet to a person located in the State.  "Provider of postsecondary education" also includes a person not authorized to operate as and not accredited as a postsecondary educational institution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2</w:t>
        <w:t xml:space="preserve">.  </w:t>
      </w:r>
      <w:r>
        <w:rPr>
          <w:b/>
        </w:rPr>
        <w:t xml:space="preserve">Student financing.</w:t>
        <w:t xml:space="preserve"> </w:t>
      </w:r>
      <w:r>
        <w:t xml:space="preserve"> </w:t>
      </w:r>
      <w:r>
        <w:t xml:space="preserve">"Student financing" means an extension of credit or a debt or obligation owned or incurred by a student, contractual or otherwise, that:</w:t>
      </w:r>
    </w:p>
    <w:p>
      <w:pPr>
        <w:jc w:val="both"/>
        <w:spacing w:before="100" w:after="0"/>
        <w:ind w:start="720"/>
      </w:pPr>
      <w:r>
        <w:rPr/>
        <w:t>A</w:t>
        <w:t xml:space="preserve">.  </w:t>
      </w:r>
      <w:r>
        <w:rPr/>
      </w:r>
      <w:r>
        <w:t xml:space="preserve">Is not made, insured or guaranteed under the federal Higher Education Act of 1965, 20 United States Code, Chapter 28, Subchapter IV;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Is extended to or owned or incurred by a student expressly for postsecondary education expenses regardless of whether the extension of credit or a debt or obligation owned or incurred is provided by or owed to the provider of postsecondary education that the student attends.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360"/>
      </w:pPr>
      <w:r>
        <w:rPr/>
      </w:r>
      <w:r>
        <w:rPr/>
      </w:r>
      <w:r>
        <w:t xml:space="preserve">"Student financing" does not include a loan secured by real property or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3</w:t>
        <w:t xml:space="preserve">.  </w:t>
      </w:r>
      <w:r>
        <w:rPr>
          <w:b/>
        </w:rPr>
        <w:t xml:space="preserve">Student financing company.</w:t>
        <w:t xml:space="preserve"> </w:t>
      </w:r>
      <w:r>
        <w:t xml:space="preserve"> </w:t>
      </w:r>
      <w:r>
        <w:t xml:space="preserve">"Student financing company" means a person engaged in the business of making or extending credit to a student for postsecondary education expenses or a holder of debt or obligation owned or incurred by a student to finance postsecondary education expenses.  "Student financing company" does not include a supervised financial organization; a financial institution holding company as defined in </w:t>
      </w:r>
      <w:r>
        <w:t>Title 9‑B, section 1011, subsection 1</w:t>
      </w:r>
      <w:r>
        <w:t xml:space="preserve">; a mutual holding company as defined in </w:t>
      </w:r>
      <w:r>
        <w:t>Title 9‑B, section 1052, subsection 2</w:t>
      </w:r>
      <w:r>
        <w:t xml:space="preserve">; a wholly owned subsidiary of a supervised financial organization, financial institution holding company or mutual holding company; or the Finance Authority of Maine.  Only to the extent that state regulation is preempted by federal law, "student financing company" does not include:</w:t>
      </w:r>
    </w:p>
    <w:p>
      <w:pPr>
        <w:jc w:val="both"/>
        <w:spacing w:before="100" w:after="0"/>
        <w:ind w:start="720"/>
      </w:pPr>
      <w:r>
        <w:rPr/>
        <w:t>A</w:t>
        <w:t xml:space="preserve">.  </w:t>
      </w:r>
      <w:r>
        <w:rPr/>
      </w:r>
      <w:r>
        <w:t xml:space="preserve">A federally chartered bank, savings bank, savings and loan association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 wholly owned subsidiary of a federally chartered bank or credit union; or</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An operating subsidiary of a wholly owned subsidiary of a federally chartered bank or credit union in which each owner of the operating subsidiary is wholly owned by the same federally chartered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4</w:t>
        <w:t xml:space="preserve">.  </w:t>
      </w:r>
      <w:r>
        <w:rPr>
          <w:b/>
        </w:rPr>
        <w:t xml:space="preserve">Superintendent.</w:t>
        <w:t xml:space="preserve"> </w:t>
      </w:r>
      <w:r>
        <w:t xml:space="preserve"> </w:t>
      </w:r>
      <w:r>
        <w:t xml:space="preserve">"Superintendent"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§15-101.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