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9-305</w:t>
        <w:t xml:space="preserve">.  </w:t>
      </w:r>
      <w:r>
        <w:rPr>
          <w:b/>
        </w:rPr>
        <w:t xml:space="preserve">Interest to be paid on funds held in escrow</w:t>
      </w:r>
    </w:p>
    <w:p>
      <w:pPr>
        <w:jc w:val="both"/>
        <w:spacing w:before="100" w:after="100"/>
        <w:ind w:start="360"/>
        <w:ind w:firstLine="360"/>
      </w:pPr>
      <w:r>
        <w:rPr/>
      </w:r>
      <w:r>
        <w:rPr/>
      </w:r>
      <w:r>
        <w:t xml:space="preserve">A creditor, including any of its assignees, that enters into consumer credit transactions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§9-305. Interest to be paid on funds held in escrow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§9-305. Interest to be paid on funds held in escrow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§9-305. INTEREST TO BE PAID ON FUNDS HELD IN ESCROW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