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9-312</w:t>
        <w:t xml:space="preserve">.  </w:t>
      </w:r>
      <w:r>
        <w:rPr>
          <w:b/>
        </w:rPr>
        <w:t xml:space="preserve">False information on application for credit</w:t>
      </w:r>
    </w:p>
    <w:p>
      <w:pPr>
        <w:jc w:val="both"/>
        <w:spacing w:before="100" w:after="100"/>
        <w:ind w:start="360"/>
        <w:ind w:firstLine="360"/>
      </w:pPr>
      <w:r>
        <w:rPr/>
      </w:r>
      <w:r>
        <w:rPr/>
      </w:r>
      <w:r>
        <w:t xml:space="preserve">A supervised lender, or any mortgage loan originator of a supervised lender, may not knowingly permit, encourage or assist a consumer to submit false information on any application for credit, nor may a supervised lender or mortgage loan originator of a supervised lender knowingly falsify such information on a consumer's application.</w:t>
      </w:r>
      <w:r>
        <w:t xml:space="preserve">  </w:t>
      </w:r>
      <w:r xmlns:wp="http://schemas.openxmlformats.org/drawingml/2010/wordprocessingDrawing" xmlns:w15="http://schemas.microsoft.com/office/word/2012/wordml">
        <w:rPr>
          <w:rFonts w:ascii="Arial" w:hAnsi="Arial" w:cs="Arial"/>
          <w:sz w:val="22"/>
          <w:szCs w:val="22"/>
        </w:rPr>
        <w:t xml:space="preserve">[PL 2011, c. 427,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§26 (NEW). PL 2007, c. 273, Pt. A, §41 (AFF). PL 2011, c. 427, Pt. B,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§9-312. False information on application for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§9-312. False information on application for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§9-312. FALSE INFORMATION ON APPLICATION FOR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