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848</w:t>
        <w:t xml:space="preserve">.  </w:t>
      </w:r>
      <w:r>
        <w:rPr>
          <w:b/>
        </w:rPr>
        <w:t xml:space="preserve">Amendment of bylaws and charter</w:t>
      </w:r>
    </w:p>
    <w:p>
      <w:pPr>
        <w:jc w:val="both"/>
        <w:spacing w:before="100" w:after="0"/>
        <w:ind w:start="360"/>
        <w:ind w:firstLine="360"/>
      </w:pPr>
      <w:r>
        <w:rPr>
          <w:b/>
        </w:rPr>
        <w:t>1</w:t>
        <w:t xml:space="preserve">.  </w:t>
      </w:r>
      <w:r>
        <w:rPr>
          <w:b/>
        </w:rPr>
        <w:t xml:space="preserve">Procedure.</w:t>
        <w:t xml:space="preserve"> </w:t>
      </w:r>
      <w:r>
        <w:t xml:space="preserve"> </w:t>
      </w:r>
      <w:r>
        <w:t xml:space="preserve">Amendments of the bylaws may be adopted, and amendments of the charter requested, by the affirmative vote of 2/3 of the members of the board of directors at any duly held meeting thereof, if the members of the board have been given at least 7 days' notice of said meeting and the notice has contained a copy of the proposed amendment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Superintendent's approval.</w:t>
        <w:t xml:space="preserve"> </w:t>
      </w:r>
      <w:r>
        <w:t xml:space="preserve"> </w:t>
      </w:r>
      <w:r>
        <w:t xml:space="preserve">No amendments to the bylaws or charter of a credit union shall become effective without the written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§848. Amendment of bylaws and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§848. Amendment of bylaws and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§848. AMENDMENT OF BYLAWS AND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